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0B" w:rsidRPr="00335C63" w:rsidRDefault="00DE660B" w:rsidP="00DE660B">
      <w:pPr>
        <w:pStyle w:val="1"/>
        <w:spacing w:before="156" w:after="156"/>
        <w:jc w:val="center"/>
        <w:rPr>
          <w:rStyle w:val="a6"/>
          <w:rFonts w:ascii="方正小标宋简体" w:eastAsia="方正小标宋简体"/>
          <w:color w:val="333333"/>
          <w:sz w:val="36"/>
          <w:szCs w:val="36"/>
        </w:rPr>
      </w:pPr>
      <w:r w:rsidRPr="00335C63">
        <w:rPr>
          <w:rStyle w:val="a6"/>
          <w:rFonts w:ascii="方正小标宋简体" w:eastAsia="方正小标宋简体" w:hint="eastAsia"/>
          <w:color w:val="333333"/>
          <w:sz w:val="36"/>
          <w:szCs w:val="36"/>
        </w:rPr>
        <w:t>国务院关于加快构建大众创业万众创新支撑平台的指导意见</w:t>
      </w:r>
    </w:p>
    <w:p w:rsidR="00DE660B" w:rsidRPr="00EA2688" w:rsidRDefault="00DE660B" w:rsidP="00DE660B">
      <w:pPr>
        <w:pStyle w:val="a5"/>
        <w:spacing w:before="156" w:beforeAutospacing="0" w:after="156" w:afterAutospacing="0" w:line="620" w:lineRule="exact"/>
        <w:jc w:val="center"/>
        <w:rPr>
          <w:rFonts w:ascii="方正小标宋简体" w:eastAsia="方正小标宋简体"/>
          <w:b/>
          <w:color w:val="333333"/>
          <w:sz w:val="36"/>
          <w:szCs w:val="36"/>
        </w:rPr>
      </w:pPr>
      <w:r w:rsidRPr="006D085D">
        <w:rPr>
          <w:rFonts w:ascii="仿宋_GB2312" w:eastAsia="仿宋_GB2312" w:hint="eastAsia"/>
          <w:bCs/>
          <w:sz w:val="32"/>
          <w:szCs w:val="32"/>
        </w:rPr>
        <w:t>（</w:t>
      </w:r>
      <w:r w:rsidRPr="006D085D">
        <w:rPr>
          <w:rFonts w:ascii="仿宋_GB2312" w:eastAsia="仿宋_GB2312" w:hint="eastAsia"/>
          <w:color w:val="333333"/>
          <w:sz w:val="32"/>
          <w:szCs w:val="32"/>
        </w:rPr>
        <w:t>国发〔2015〕53号</w:t>
      </w:r>
      <w:r w:rsidRPr="006D085D">
        <w:rPr>
          <w:rFonts w:ascii="仿宋_GB2312" w:eastAsia="仿宋_GB2312" w:hint="eastAsia"/>
          <w:bCs/>
          <w:sz w:val="32"/>
          <w:szCs w:val="32"/>
        </w:rPr>
        <w:t>）</w:t>
      </w:r>
    </w:p>
    <w:p w:rsidR="00DE660B" w:rsidRDefault="00DE660B" w:rsidP="00DE660B">
      <w:pPr>
        <w:pStyle w:val="a5"/>
        <w:spacing w:before="156" w:beforeAutospacing="0" w:after="156" w:afterAutospacing="0" w:line="620" w:lineRule="exact"/>
        <w:jc w:val="both"/>
        <w:rPr>
          <w:rFonts w:ascii="仿宋_GB2312" w:eastAsia="仿宋_GB2312"/>
          <w:color w:val="333333"/>
          <w:sz w:val="32"/>
          <w:szCs w:val="32"/>
        </w:rPr>
      </w:pPr>
      <w:r w:rsidRPr="0086449D">
        <w:rPr>
          <w:rFonts w:ascii="仿宋_GB2312" w:eastAsia="仿宋_GB2312" w:hint="eastAsia"/>
          <w:color w:val="333333"/>
          <w:sz w:val="32"/>
          <w:szCs w:val="32"/>
        </w:rPr>
        <w:t>各省、自治区、直辖市人民政府，国务院各部委、各直属机构：</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当前，全球分享经济快速增长，基于互联网等方式的创业创新蓬勃兴起，众创、众包、众扶、众筹（以下</w:t>
      </w:r>
      <w:proofErr w:type="gramStart"/>
      <w:r w:rsidRPr="0086449D">
        <w:rPr>
          <w:rFonts w:ascii="仿宋_GB2312" w:eastAsia="仿宋_GB2312" w:hint="eastAsia"/>
          <w:color w:val="333333"/>
          <w:sz w:val="32"/>
          <w:szCs w:val="32"/>
        </w:rPr>
        <w:t>统称四</w:t>
      </w:r>
      <w:proofErr w:type="gramEnd"/>
      <w:r w:rsidRPr="0086449D">
        <w:rPr>
          <w:rFonts w:ascii="仿宋_GB2312" w:eastAsia="仿宋_GB2312" w:hint="eastAsia"/>
          <w:color w:val="333333"/>
          <w:sz w:val="32"/>
          <w:szCs w:val="32"/>
        </w:rPr>
        <w:t>众）等大众创业万众创新支撑平台快速发展，新模式、新业</w:t>
      </w:r>
      <w:proofErr w:type="gramStart"/>
      <w:r w:rsidRPr="0086449D">
        <w:rPr>
          <w:rFonts w:ascii="仿宋_GB2312" w:eastAsia="仿宋_GB2312" w:hint="eastAsia"/>
          <w:color w:val="333333"/>
          <w:sz w:val="32"/>
          <w:szCs w:val="32"/>
        </w:rPr>
        <w:t>态不断</w:t>
      </w:r>
      <w:proofErr w:type="gramEnd"/>
      <w:r w:rsidRPr="0086449D">
        <w:rPr>
          <w:rFonts w:ascii="仿宋_GB2312" w:eastAsia="仿宋_GB2312" w:hint="eastAsia"/>
          <w:color w:val="333333"/>
          <w:sz w:val="32"/>
          <w:szCs w:val="32"/>
        </w:rPr>
        <w:t>涌现，线上线下加快融合，对生产方式、生活方式、治理方式产生广泛而深刻的影响，动力强劲，潜力巨大。同时，在四</w:t>
      </w:r>
      <w:proofErr w:type="gramStart"/>
      <w:r w:rsidRPr="0086449D">
        <w:rPr>
          <w:rFonts w:ascii="仿宋_GB2312" w:eastAsia="仿宋_GB2312" w:hint="eastAsia"/>
          <w:color w:val="333333"/>
          <w:sz w:val="32"/>
          <w:szCs w:val="32"/>
        </w:rPr>
        <w:t>众发展</w:t>
      </w:r>
      <w:proofErr w:type="gramEnd"/>
      <w:r w:rsidRPr="0086449D">
        <w:rPr>
          <w:rFonts w:ascii="仿宋_GB2312" w:eastAsia="仿宋_GB2312" w:hint="eastAsia"/>
          <w:color w:val="333333"/>
          <w:sz w:val="32"/>
          <w:szCs w:val="32"/>
        </w:rPr>
        <w:t>过程中也面临行业准入、信用环境、监管机制等方面的问题。为落实党中央、国务院关于大力推进大众创业万众创新和推动实施“互联网+”行动的有关部署，现就加快构建大众创业万众创新支撑平台、</w:t>
      </w:r>
      <w:proofErr w:type="gramStart"/>
      <w:r w:rsidRPr="0086449D">
        <w:rPr>
          <w:rFonts w:ascii="仿宋_GB2312" w:eastAsia="仿宋_GB2312" w:hint="eastAsia"/>
          <w:color w:val="333333"/>
          <w:sz w:val="32"/>
          <w:szCs w:val="32"/>
        </w:rPr>
        <w:t>推进四众持续</w:t>
      </w:r>
      <w:proofErr w:type="gramEnd"/>
      <w:r w:rsidRPr="0086449D">
        <w:rPr>
          <w:rFonts w:ascii="仿宋_GB2312" w:eastAsia="仿宋_GB2312" w:hint="eastAsia"/>
          <w:color w:val="333333"/>
          <w:sz w:val="32"/>
          <w:szCs w:val="32"/>
        </w:rPr>
        <w:t>健康发展提出以下意见。</w:t>
      </w:r>
    </w:p>
    <w:p w:rsidR="00DE660B" w:rsidRPr="006D085D" w:rsidRDefault="00DE660B" w:rsidP="00DE660B">
      <w:pPr>
        <w:pStyle w:val="a5"/>
        <w:spacing w:before="156" w:beforeAutospacing="0" w:after="156" w:afterAutospacing="0" w:line="620" w:lineRule="exact"/>
        <w:ind w:firstLine="645"/>
        <w:jc w:val="both"/>
        <w:rPr>
          <w:rStyle w:val="a6"/>
          <w:rFonts w:ascii="黑体" w:eastAsia="黑体" w:hAnsi="黑体"/>
          <w:b w:val="0"/>
          <w:color w:val="333333"/>
          <w:sz w:val="32"/>
          <w:szCs w:val="32"/>
        </w:rPr>
      </w:pPr>
      <w:r w:rsidRPr="006D085D">
        <w:rPr>
          <w:rStyle w:val="a6"/>
          <w:rFonts w:ascii="黑体" w:eastAsia="黑体" w:hAnsi="黑体" w:hint="eastAsia"/>
          <w:color w:val="333333"/>
          <w:sz w:val="32"/>
          <w:szCs w:val="32"/>
        </w:rPr>
        <w:t>一、把握发展机遇，汇聚经济社会发展新动能</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四</w:t>
      </w:r>
      <w:proofErr w:type="gramStart"/>
      <w:r w:rsidRPr="0086449D">
        <w:rPr>
          <w:rFonts w:ascii="仿宋_GB2312" w:eastAsia="仿宋_GB2312" w:hint="eastAsia"/>
          <w:color w:val="333333"/>
          <w:sz w:val="32"/>
          <w:szCs w:val="32"/>
        </w:rPr>
        <w:t>众有效</w:t>
      </w:r>
      <w:proofErr w:type="gramEnd"/>
      <w:r w:rsidRPr="0086449D">
        <w:rPr>
          <w:rFonts w:ascii="仿宋_GB2312" w:eastAsia="仿宋_GB2312" w:hint="eastAsia"/>
          <w:color w:val="333333"/>
          <w:sz w:val="32"/>
          <w:szCs w:val="32"/>
        </w:rPr>
        <w:t>拓展了创业创新与市场资源、社会需求的对接通道，搭建了多方参与的高效协同机制，丰富了创业创新组织形态，优化了劳动、信息、知识、技术、管理、资本等资</w:t>
      </w:r>
      <w:r w:rsidRPr="0086449D">
        <w:rPr>
          <w:rFonts w:ascii="仿宋_GB2312" w:eastAsia="仿宋_GB2312" w:hint="eastAsia"/>
          <w:color w:val="333333"/>
          <w:sz w:val="32"/>
          <w:szCs w:val="32"/>
        </w:rPr>
        <w:lastRenderedPageBreak/>
        <w:t>源的配置方式，为社会大众广泛平等参与创业创新、共同分享改革红利和发展成果提供了更多元的途径和更广阔的空间。</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众创，汇</w:t>
      </w:r>
      <w:proofErr w:type="gramStart"/>
      <w:r w:rsidRPr="0086449D">
        <w:rPr>
          <w:rFonts w:ascii="仿宋_GB2312" w:eastAsia="仿宋_GB2312" w:hint="eastAsia"/>
          <w:color w:val="333333"/>
          <w:sz w:val="32"/>
          <w:szCs w:val="32"/>
        </w:rPr>
        <w:t>众智搞创新</w:t>
      </w:r>
      <w:proofErr w:type="gramEnd"/>
      <w:r w:rsidRPr="0086449D">
        <w:rPr>
          <w:rFonts w:ascii="仿宋_GB2312" w:eastAsia="仿宋_GB2312" w:hint="eastAsia"/>
          <w:color w:val="333333"/>
          <w:sz w:val="32"/>
          <w:szCs w:val="32"/>
        </w:rPr>
        <w:t>，通过创业创新服务平台聚集全社会各</w:t>
      </w:r>
      <w:proofErr w:type="gramStart"/>
      <w:r w:rsidRPr="0086449D">
        <w:rPr>
          <w:rFonts w:ascii="仿宋_GB2312" w:eastAsia="仿宋_GB2312" w:hint="eastAsia"/>
          <w:color w:val="333333"/>
          <w:sz w:val="32"/>
          <w:szCs w:val="32"/>
        </w:rPr>
        <w:t>类创新</w:t>
      </w:r>
      <w:proofErr w:type="gramEnd"/>
      <w:r w:rsidRPr="0086449D">
        <w:rPr>
          <w:rFonts w:ascii="仿宋_GB2312" w:eastAsia="仿宋_GB2312" w:hint="eastAsia"/>
          <w:color w:val="333333"/>
          <w:sz w:val="32"/>
          <w:szCs w:val="32"/>
        </w:rPr>
        <w:t>资源，大幅降低创业创新成本，使每一个具有科学思维和创新能力的人都可参与创新，形成大众创造、释放众智的新局面。</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众包，汇众力增就业，借助互联网等手段，将传统由特定企业和机构完成的任务向自愿参与的所有企业和个人进行分工，最大限度利用大众力量，以更高的效率、更低的成本满足生产及生活服务需求，促进生产方式变革，开拓集智创新、便捷创业、灵活就业的新途径。</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众扶，汇众能助创业，通过政府和公益机构支持、企业帮扶援助、个人互助互扶等多种方式，共助小微企业和创业者成长，构建创业创新发展的良好生态。</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众筹，汇众资促发展，通过互联网平台向社会募集资金，更灵活高效满足产品开发、企业成长和个人创业的融资需求，有效增加传统金融体系服务小微企业和创业者的新功能，拓展创业创新投融资新渠道。</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当前我国正处于发展动力转换的关键时期，加快发展四众具有极为重要的现实意义和战略意义，有利于激发蕴藏在</w:t>
      </w:r>
      <w:r w:rsidRPr="0086449D">
        <w:rPr>
          <w:rFonts w:ascii="仿宋_GB2312" w:eastAsia="仿宋_GB2312" w:hint="eastAsia"/>
          <w:color w:val="333333"/>
          <w:sz w:val="32"/>
          <w:szCs w:val="32"/>
        </w:rPr>
        <w:lastRenderedPageBreak/>
        <w:t>人民群众之中的无穷智慧和创造力，将我国的人力资源优势迅速转化为人力资本优势，促进科技创新，拓展就业空间，汇聚发展新动能；有利于加快网络经济和实体经济融合，充分利用国内国际创新资源，提高生产效率，助推“中国制造2025”，加快转型升级，壮大分享经济，培育新的经济增长点；有利于促进政府加快完善与新经济形态相适应的体制机制，创新管理方式，提升服务能力，释放改革红利；有利于实现机会公平、权利公平、人人参与又人人受益的包容性增长，探索一条中国特色的众人创富、劳动致富之路。</w:t>
      </w:r>
    </w:p>
    <w:p w:rsidR="00DE660B" w:rsidRPr="00CC48ED" w:rsidRDefault="00DE660B" w:rsidP="00DE660B">
      <w:pPr>
        <w:pStyle w:val="a5"/>
        <w:spacing w:before="156" w:beforeAutospacing="0" w:after="156" w:afterAutospacing="0" w:line="620" w:lineRule="exact"/>
        <w:ind w:firstLine="645"/>
        <w:jc w:val="both"/>
        <w:rPr>
          <w:rStyle w:val="a6"/>
          <w:rFonts w:ascii="黑体" w:eastAsia="黑体" w:hAnsi="黑体"/>
          <w:b w:val="0"/>
          <w:color w:val="333333"/>
          <w:sz w:val="32"/>
          <w:szCs w:val="32"/>
        </w:rPr>
      </w:pPr>
      <w:r w:rsidRPr="00CC48ED">
        <w:rPr>
          <w:rStyle w:val="a6"/>
          <w:rFonts w:ascii="黑体" w:eastAsia="黑体" w:hAnsi="黑体" w:hint="eastAsia"/>
          <w:color w:val="333333"/>
          <w:sz w:val="32"/>
          <w:szCs w:val="32"/>
        </w:rPr>
        <w:t>二、创新发展理念，着力打造创业创新新格局</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全面贯彻党的十八大和十八届二中、三中、四中全会精神，按照党中央、国务院决策部署，加快实施创新驱动发展战略，不断深化改革，顺应“互联网+”时代大融合、大变革趋势，充分发挥我国互联网应用创新的综合优势，充分激发广大人民群众和市场主体的创业创新活力，推动线上与线下相结合、传统与新兴相结合、引导与规范相结合，按照“坚持市场主导、包容创业创新、公平有序发展、优化治理方式、深化开放合作”的基本原则，营造四众发展的良好环境，推动各类要素资源集聚、开放、共享，提高资源配置效率，加快四众广泛应用，在更大范围、更高层次、更深程度上推进大众创业、万众创新，打造新引擎，壮大新经济。</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lastRenderedPageBreak/>
        <w:t>——坚持市场主导。充分发挥市场在资源配置中的决定性作用，强化企业和劳动者的主体地位，尊重市场选择，积极发展有利于提高资源利用效率、激发大众智慧、满足人民群众需求、创造经济增长新动力的新模式、新业态。</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包容创业创新。以更包容的态度、更积极的政策营造四众发展的宽松环境，激发人民群众的创业创新热情，鼓励各类主体充分利用互联网带来的新机遇，积极探索四众的新平台、新形式、新应用，开拓创业创新发展新空间。</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公平有序发展。坚持公平进入、公平竞争、公平监管，破除限制新模式新业态发展的不合理约束和制度瓶颈，营造传统与新兴、线上与线下主体之间公平发展的良好环境，维护各类主体合法权益，引导各方规范有序发展。</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优化治理方式。转变政府职能，进一步简政放权，强化事中事后监管，优化提升公共服务，加强协同，创新手段，发挥四众平台企业内部治理和第三方治理作用，健全政府、行业、企业、社会共同参与的治理机制，推动四众持续健康发展。</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——深化开放合作。“引进来”与“走出去”相结合，充分利用四众平台，优化配置国际创新资源，借鉴国际管理经验，积极融入全球创新网络。鼓励采用四众模式搭建对外</w:t>
      </w:r>
      <w:r w:rsidRPr="0086449D">
        <w:rPr>
          <w:rFonts w:ascii="仿宋_GB2312" w:eastAsia="仿宋_GB2312" w:hint="eastAsia"/>
          <w:color w:val="333333"/>
          <w:sz w:val="32"/>
          <w:szCs w:val="32"/>
        </w:rPr>
        <w:lastRenderedPageBreak/>
        <w:t>开放新平台，面向国际市场拓展服务领域，深化创业创新国际合作。</w:t>
      </w:r>
    </w:p>
    <w:p w:rsidR="00DE660B" w:rsidRPr="00CC48ED" w:rsidRDefault="00DE660B" w:rsidP="00DE660B">
      <w:pPr>
        <w:pStyle w:val="a5"/>
        <w:spacing w:before="156" w:beforeAutospacing="0" w:after="156" w:afterAutospacing="0" w:line="620" w:lineRule="exact"/>
        <w:ind w:firstLine="645"/>
        <w:jc w:val="both"/>
        <w:rPr>
          <w:rStyle w:val="a6"/>
          <w:rFonts w:ascii="黑体" w:eastAsia="黑体" w:hAnsi="黑体"/>
          <w:b w:val="0"/>
          <w:color w:val="333333"/>
          <w:sz w:val="32"/>
          <w:szCs w:val="32"/>
        </w:rPr>
      </w:pPr>
      <w:r w:rsidRPr="00CC48ED">
        <w:rPr>
          <w:rStyle w:val="a6"/>
          <w:rFonts w:ascii="黑体" w:eastAsia="黑体" w:hAnsi="黑体" w:hint="eastAsia"/>
          <w:color w:val="333333"/>
          <w:sz w:val="32"/>
          <w:szCs w:val="32"/>
        </w:rPr>
        <w:t>三、全面推进众创，释放创业创新能量</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（一）大力发展专业空间众创。</w:t>
      </w:r>
      <w:r w:rsidRPr="0086449D">
        <w:rPr>
          <w:rFonts w:ascii="仿宋_GB2312" w:eastAsia="仿宋_GB2312" w:hint="eastAsia"/>
          <w:color w:val="333333"/>
          <w:sz w:val="32"/>
          <w:szCs w:val="32"/>
        </w:rPr>
        <w:t>鼓励各类科技园、孵化器、创业基地、农民工返乡创业园等加快与互联网融合创新，打造线上线下相结合的大众创业万众创新载体。鼓励各类线上虚拟众创空间发展，为创业创新者提供跨行业、跨学科、跨地域的线上交流和资源链接服务。鼓励创客空间、创业咖啡、创新工场等新型众创空间发展，推动基于“互联网+”的创业创新活动加速发展。</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（二）鼓励推进网络平台众创。</w:t>
      </w:r>
      <w:r w:rsidRPr="0086449D">
        <w:rPr>
          <w:rFonts w:ascii="仿宋_GB2312" w:eastAsia="仿宋_GB2312" w:hint="eastAsia"/>
          <w:color w:val="333333"/>
          <w:sz w:val="32"/>
          <w:szCs w:val="32"/>
        </w:rPr>
        <w:t>鼓励大型互联网企业、行业领军企业通过网络平台向各类创业创新主体开放技术、开发、营销、推广等资源，鼓励各类电子商务平台为小微企业和创业者提供支撑，降低创业门槛，加强创业创新资源共享与合作，促进创新成果及时转化，构建开放式创业创新体系。</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（三）培育壮大企业内部众创。</w:t>
      </w:r>
      <w:r w:rsidRPr="0086449D">
        <w:rPr>
          <w:rFonts w:ascii="仿宋_GB2312" w:eastAsia="仿宋_GB2312" w:hint="eastAsia"/>
          <w:color w:val="333333"/>
          <w:sz w:val="32"/>
          <w:szCs w:val="32"/>
        </w:rPr>
        <w:t xml:space="preserve">通过企业内部资源平台化，积极培育内部创客文化，激发员工创造力；鼓励大中型企业通过投资员工创业开拓新的业务领域、开发创新产品，提升市场适应能力和创新能力；鼓励企业建立健全股权激励机制，突破成长中的管理瓶颈，形成持续的创新动力。　　</w:t>
      </w:r>
    </w:p>
    <w:p w:rsidR="00DE660B" w:rsidRPr="00CC48ED" w:rsidRDefault="00DE660B" w:rsidP="00DE660B">
      <w:pPr>
        <w:pStyle w:val="a5"/>
        <w:spacing w:before="156" w:beforeAutospacing="0" w:after="156" w:afterAutospacing="0" w:line="620" w:lineRule="exact"/>
        <w:ind w:firstLine="645"/>
        <w:jc w:val="both"/>
        <w:rPr>
          <w:rStyle w:val="a6"/>
          <w:rFonts w:ascii="黑体" w:eastAsia="黑体" w:hAnsi="黑体"/>
          <w:b w:val="0"/>
          <w:color w:val="333333"/>
          <w:sz w:val="32"/>
          <w:szCs w:val="32"/>
        </w:rPr>
      </w:pPr>
      <w:r w:rsidRPr="00CC48ED">
        <w:rPr>
          <w:rStyle w:val="a6"/>
          <w:rFonts w:ascii="黑体" w:eastAsia="黑体" w:hAnsi="黑体" w:hint="eastAsia"/>
          <w:color w:val="333333"/>
          <w:sz w:val="32"/>
          <w:szCs w:val="32"/>
        </w:rPr>
        <w:lastRenderedPageBreak/>
        <w:t>四、积极推广众包，激发创业创新活力</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（四）广泛应用研发创意众包。</w:t>
      </w:r>
      <w:r w:rsidRPr="0086449D">
        <w:rPr>
          <w:rFonts w:ascii="仿宋_GB2312" w:eastAsia="仿宋_GB2312" w:hint="eastAsia"/>
          <w:color w:val="333333"/>
          <w:sz w:val="32"/>
          <w:szCs w:val="32"/>
        </w:rPr>
        <w:t>鼓励企业与研发机构等通过网络平台将部分设计、研发任务分发和交付，促进成本降低和提质增效，推动产品技术的跨学科融合创新。鼓励企业通过网络社区等形式广泛征集用户创意，促进产品规划与市场需求无缝对接，实现万众创新与企业发展相互促动。鼓励中国服务外包示范城市、技术先进型服务企业和服务外包重点联系企业积极应用众包模式。</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（五）大力实施制造运维众包。</w:t>
      </w:r>
      <w:r w:rsidRPr="0086449D">
        <w:rPr>
          <w:rFonts w:ascii="仿宋_GB2312" w:eastAsia="仿宋_GB2312" w:hint="eastAsia"/>
          <w:color w:val="333333"/>
          <w:sz w:val="32"/>
          <w:szCs w:val="32"/>
        </w:rPr>
        <w:t>支持有能力的大中型制造企业通过互联网众包平台聚集跨区域标准化产能，满足大规模标准化产品订单的制造需求。结合深化国有企业改革，鼓励采用众包模式促进生产方式变革。鼓励中小制造企业通过众包模式构筑产品服务运维体系，提升用户体验，降低运维成本。</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（六）加快推广知识内容众包。</w:t>
      </w:r>
      <w:r w:rsidRPr="0086449D">
        <w:rPr>
          <w:rFonts w:ascii="仿宋_GB2312" w:eastAsia="仿宋_GB2312" w:hint="eastAsia"/>
          <w:color w:val="333333"/>
          <w:sz w:val="32"/>
          <w:szCs w:val="32"/>
        </w:rPr>
        <w:t>支持百科、视频等开放式平台积极通过众包实现知识内容的创造、更新和汇集，引导有能力、有条件的个人和企业积极参与，形成大众智慧集聚共享新模式。</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（七）鼓励发展生活服务众包。</w:t>
      </w:r>
      <w:r w:rsidRPr="0086449D">
        <w:rPr>
          <w:rFonts w:ascii="仿宋_GB2312" w:eastAsia="仿宋_GB2312" w:hint="eastAsia"/>
          <w:color w:val="333333"/>
          <w:sz w:val="32"/>
          <w:szCs w:val="32"/>
        </w:rPr>
        <w:t>推动交通出行、无车承运物流、快件投递、旅游、医疗、教育等领域生活服务众包，利用互联网技术高效对接供需信息，优化传统生活服务行业</w:t>
      </w:r>
      <w:r w:rsidRPr="0086449D">
        <w:rPr>
          <w:rFonts w:ascii="仿宋_GB2312" w:eastAsia="仿宋_GB2312" w:hint="eastAsia"/>
          <w:color w:val="333333"/>
          <w:sz w:val="32"/>
          <w:szCs w:val="32"/>
        </w:rPr>
        <w:lastRenderedPageBreak/>
        <w:t>的组织运营模式。推动整合利用分散闲置社会资源的分享经济新型服务模式，打造人民群众广泛参与、互助互利的服务生态圈。发展以社区生活服务业为核心的电子商务服务平台，拓展服务性网络消费领域。</w:t>
      </w:r>
    </w:p>
    <w:p w:rsidR="00DE660B" w:rsidRPr="008A687D" w:rsidRDefault="00DE660B" w:rsidP="00DE660B">
      <w:pPr>
        <w:pStyle w:val="a5"/>
        <w:spacing w:before="156" w:beforeAutospacing="0" w:after="156" w:afterAutospacing="0" w:line="620" w:lineRule="exact"/>
        <w:ind w:firstLine="645"/>
        <w:jc w:val="both"/>
        <w:rPr>
          <w:rStyle w:val="a6"/>
          <w:rFonts w:ascii="黑体" w:eastAsia="黑体"/>
          <w:b w:val="0"/>
          <w:color w:val="333333"/>
          <w:sz w:val="32"/>
          <w:szCs w:val="32"/>
        </w:rPr>
      </w:pPr>
      <w:r w:rsidRPr="008A687D">
        <w:rPr>
          <w:rStyle w:val="a6"/>
          <w:rFonts w:ascii="黑体" w:eastAsia="黑体" w:hint="eastAsia"/>
          <w:color w:val="333333"/>
          <w:sz w:val="32"/>
          <w:szCs w:val="32"/>
        </w:rPr>
        <w:t>五、立体实施众扶，集聚创业创新合力</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（八）积极推动社会公共众扶。</w:t>
      </w:r>
      <w:r w:rsidRPr="0086449D">
        <w:rPr>
          <w:rFonts w:ascii="仿宋_GB2312" w:eastAsia="仿宋_GB2312" w:hint="eastAsia"/>
          <w:color w:val="333333"/>
          <w:sz w:val="32"/>
          <w:szCs w:val="32"/>
        </w:rPr>
        <w:t>加快公共科技资源和信息资源开放共享，提高各类公益事业机构、创新平台和基地的服务能力，推动高校和科研院所向小微企业和创业者开放科研设施，降低大众创业、万众创新的成本。鼓励行业协会、产业联盟等行业组织和第三方服务机构加强对小微企业和创业者的支持。</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（九）鼓励倡导企业分享众扶。</w:t>
      </w:r>
      <w:r w:rsidRPr="0086449D">
        <w:rPr>
          <w:rFonts w:ascii="仿宋_GB2312" w:eastAsia="仿宋_GB2312" w:hint="eastAsia"/>
          <w:color w:val="333333"/>
          <w:sz w:val="32"/>
          <w:szCs w:val="32"/>
        </w:rPr>
        <w:t>鼓励大中型企业通过生产协作、开放平台、共享资源、开放标准等方式，带动上下游小微企业和创业者发展。鼓励有条件的企业依法合规发起或参与设立公益性创业基金，开展创业培训和指导，履行企业社会责任。鼓励技术领先企业向标准化组织、产业联盟等贡献基础性专利或技术资源，推动产业链协同创新。</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（十）大力支持公众互助众扶。</w:t>
      </w:r>
      <w:r w:rsidRPr="0086449D">
        <w:rPr>
          <w:rFonts w:ascii="仿宋_GB2312" w:eastAsia="仿宋_GB2312" w:hint="eastAsia"/>
          <w:color w:val="333333"/>
          <w:sz w:val="32"/>
          <w:szCs w:val="32"/>
        </w:rPr>
        <w:t>支持开源社区、开发者社群、资源共享平台、捐赠平台、创业沙龙等各类互助平台发展。鼓励成功企业家以天使投资、慈善、指导帮扶等方式支持创业者创业。鼓励通过网络平台、线下社区、公益组织</w:t>
      </w:r>
      <w:r w:rsidRPr="0086449D">
        <w:rPr>
          <w:rFonts w:ascii="仿宋_GB2312" w:eastAsia="仿宋_GB2312" w:hint="eastAsia"/>
          <w:color w:val="333333"/>
          <w:sz w:val="32"/>
          <w:szCs w:val="32"/>
        </w:rPr>
        <w:lastRenderedPageBreak/>
        <w:t>等途径扶助大众创业就业，促进互助互扶，营造深入人心、氛围浓厚的众扶文化。</w:t>
      </w:r>
    </w:p>
    <w:p w:rsidR="00DE660B" w:rsidRPr="00CC48ED" w:rsidRDefault="00DE660B" w:rsidP="00DE660B">
      <w:pPr>
        <w:pStyle w:val="a5"/>
        <w:spacing w:before="156" w:beforeAutospacing="0" w:after="156" w:afterAutospacing="0" w:line="620" w:lineRule="exact"/>
        <w:ind w:firstLine="645"/>
        <w:jc w:val="both"/>
        <w:rPr>
          <w:rStyle w:val="a6"/>
          <w:rFonts w:ascii="黑体" w:eastAsia="黑体" w:hAnsi="黑体"/>
          <w:b w:val="0"/>
          <w:color w:val="333333"/>
          <w:sz w:val="32"/>
          <w:szCs w:val="32"/>
        </w:rPr>
      </w:pPr>
      <w:r w:rsidRPr="00CC48ED">
        <w:rPr>
          <w:rStyle w:val="a6"/>
          <w:rFonts w:ascii="黑体" w:eastAsia="黑体" w:hAnsi="黑体" w:hint="eastAsia"/>
          <w:color w:val="333333"/>
          <w:sz w:val="32"/>
          <w:szCs w:val="32"/>
        </w:rPr>
        <w:t>六、稳健发展众筹，拓展创业创新融资</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（十一）积极开展实物众筹。</w:t>
      </w:r>
      <w:r w:rsidRPr="0086449D">
        <w:rPr>
          <w:rFonts w:ascii="仿宋_GB2312" w:eastAsia="仿宋_GB2312" w:hint="eastAsia"/>
          <w:color w:val="333333"/>
          <w:sz w:val="32"/>
          <w:szCs w:val="32"/>
        </w:rPr>
        <w:t>鼓励消费电子、智能家居、健康设备、特色农产品等创新产品开展实物众筹，支持艺术、出版、影视等创意项目在加强内容管理的同时，依法开展实物众筹。积极发挥实物众筹的资金筹集、创意展示、价值发现、市场接受度检验等功能，帮助将创新创意付诸实践，提供快速、便捷、普惠化服务。</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（十二）稳步推进股权众筹。</w:t>
      </w:r>
      <w:r w:rsidRPr="0086449D">
        <w:rPr>
          <w:rFonts w:ascii="仿宋_GB2312" w:eastAsia="仿宋_GB2312" w:hint="eastAsia"/>
          <w:color w:val="333333"/>
          <w:sz w:val="32"/>
          <w:szCs w:val="32"/>
        </w:rPr>
        <w:t>充分发挥股权众筹作为传统股权融资方式有益补充的作用，增强金融服务小微企业和创业创新者的能力。稳步推进股权众筹融资试点，鼓励小微企业和创业者通过股权众筹融资方式募集早期股本。对投资者实行分类管理，切实保护投资者合法权益，防范金融风险。</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（十三）规范发展网络借贷。</w:t>
      </w:r>
      <w:r w:rsidRPr="0086449D">
        <w:rPr>
          <w:rFonts w:ascii="仿宋_GB2312" w:eastAsia="仿宋_GB2312" w:hint="eastAsia"/>
          <w:color w:val="333333"/>
          <w:sz w:val="32"/>
          <w:szCs w:val="32"/>
        </w:rPr>
        <w:t>鼓励互联网企业依法合规设立网络借贷平台，为投融资双方提供借贷信息交互、撮合、资信评估等服务。积极运用互联网技术优势构建风险控制体系，缓解信息不对称，防范风险。</w:t>
      </w:r>
    </w:p>
    <w:p w:rsidR="00DE660B" w:rsidRPr="00CC48ED" w:rsidRDefault="00DE660B" w:rsidP="00DE660B">
      <w:pPr>
        <w:pStyle w:val="a5"/>
        <w:spacing w:before="156" w:beforeAutospacing="0" w:after="156" w:afterAutospacing="0" w:line="620" w:lineRule="exact"/>
        <w:ind w:firstLine="645"/>
        <w:jc w:val="both"/>
        <w:rPr>
          <w:rStyle w:val="a6"/>
          <w:rFonts w:ascii="黑体" w:eastAsia="黑体" w:hAnsi="黑体"/>
          <w:b w:val="0"/>
          <w:color w:val="333333"/>
          <w:sz w:val="32"/>
          <w:szCs w:val="32"/>
        </w:rPr>
      </w:pPr>
      <w:r w:rsidRPr="00CC48ED">
        <w:rPr>
          <w:rStyle w:val="a6"/>
          <w:rFonts w:ascii="黑体" w:eastAsia="黑体" w:hAnsi="黑体" w:hint="eastAsia"/>
          <w:color w:val="333333"/>
          <w:sz w:val="32"/>
          <w:szCs w:val="32"/>
        </w:rPr>
        <w:t>七、推进放管结合，营造宽松发展空间</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lastRenderedPageBreak/>
        <w:t>（十四）完善市场准入制度。</w:t>
      </w:r>
      <w:r w:rsidRPr="0086449D">
        <w:rPr>
          <w:rFonts w:ascii="仿宋_GB2312" w:eastAsia="仿宋_GB2312" w:hint="eastAsia"/>
          <w:color w:val="333333"/>
          <w:sz w:val="32"/>
          <w:szCs w:val="32"/>
        </w:rPr>
        <w:t>积极探索交通出行、无车承运物流、快递、金融、医疗、教育等领域的准入制度创新，通过分类管理、试点示范等方式，依法为众包、众筹等新模式新业态的发展营造政策环境。针对众包资产轻、平台化、受众广、跨地域等特点，放宽市场准入条件，降低行业准入门槛。（交通运输部、邮政局、人民银行、证监会、银监会、卫生计生委、教育部等负责）</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（十五）建立健全监管制度。</w:t>
      </w:r>
      <w:r w:rsidRPr="0086449D">
        <w:rPr>
          <w:rFonts w:ascii="仿宋_GB2312" w:eastAsia="仿宋_GB2312" w:hint="eastAsia"/>
          <w:color w:val="333333"/>
          <w:sz w:val="32"/>
          <w:szCs w:val="32"/>
        </w:rPr>
        <w:t>适应新业态发展要求，建立健全行业标准规范和规章制度，明确四众平台企业在质量管理、信息内容管理、知识产权、申报纳税、社会保障、网络安全等方面的责任、权利和义务。（质检总局、新闻出版广电总局、知识产权局、税务总局、人力资源社会保障部、网信办、工业和信息化部等负责）因业施策，加快研究制定重点领域促进四众发展的相关意见。（交通运输部、邮政局、人民银行、证监会、银监会、卫生计生委、教育部等负责）</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（十六）创新行业监管方式。</w:t>
      </w:r>
      <w:r w:rsidRPr="0086449D">
        <w:rPr>
          <w:rFonts w:ascii="仿宋_GB2312" w:eastAsia="仿宋_GB2312" w:hint="eastAsia"/>
          <w:color w:val="333333"/>
          <w:sz w:val="32"/>
          <w:szCs w:val="32"/>
        </w:rPr>
        <w:t>建立以信用为核心的新型市场监管机制，加强跨部门、跨地区协同监管。建立健全事中事后监管体系，充分发挥全国统一的信用信息共享交换平台、企业信用信息公示系统等的作用，利用大数据、随机抽查、信用评价等手段加强监督检查和对违法违规行为的处置。</w:t>
      </w:r>
      <w:r w:rsidRPr="0086449D">
        <w:rPr>
          <w:rFonts w:ascii="仿宋_GB2312" w:eastAsia="仿宋_GB2312" w:hint="eastAsia"/>
          <w:color w:val="333333"/>
          <w:sz w:val="32"/>
          <w:szCs w:val="32"/>
        </w:rPr>
        <w:lastRenderedPageBreak/>
        <w:t>（发展改革委、工业和信息化部、工商总局、相关行业主管部门负责）</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（十七）优化提升公共服务。</w:t>
      </w:r>
      <w:r w:rsidRPr="0086449D">
        <w:rPr>
          <w:rFonts w:ascii="仿宋_GB2312" w:eastAsia="仿宋_GB2312" w:hint="eastAsia"/>
          <w:color w:val="333333"/>
          <w:sz w:val="32"/>
          <w:szCs w:val="32"/>
        </w:rPr>
        <w:t>加快商事制度改革，支持各地结合实际放宽新注册企业场所登记条件限制，推动“一址多照”、集群注册等住所登记改革，为创业创新提供便利的工商登记服务。简化和完善注销流程，开展个体工商户、未开业企业、无债权债务企业简易注销登记试点。推进全程电子化登记和电子营业执照应用，简化行政审批程序，为企业发展提供便利。加强行业监管、企业登记等相关部门与四众平台企业的信息互联共享，推进公共数据资源开放，加快推行电子签名、电子认证，推动电子签名国际互认，为四众发展提供支撑。进一步清理和取消职业资格许可认定，研究建立国家职业资格目录清单管理制度，加强对新设职业资格的管理。（工商总局、发展改革委、科技部、工业和信息化部、人力资源社会保障部、相关行业主管部门负责）</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CC48ED">
        <w:rPr>
          <w:rFonts w:ascii="仿宋_GB2312" w:eastAsia="仿宋_GB2312" w:hint="eastAsia"/>
          <w:b/>
          <w:color w:val="333333"/>
          <w:sz w:val="32"/>
          <w:szCs w:val="32"/>
        </w:rPr>
        <w:t>（十八）促进开放合作发展。</w:t>
      </w:r>
      <w:r w:rsidRPr="0086449D">
        <w:rPr>
          <w:rFonts w:ascii="仿宋_GB2312" w:eastAsia="仿宋_GB2312" w:hint="eastAsia"/>
          <w:color w:val="333333"/>
          <w:sz w:val="32"/>
          <w:szCs w:val="32"/>
        </w:rPr>
        <w:t>有序引导外资参与四众发展，培育一批国际化四众平台企业。鼓励四众平台企业利用全球创新资源，面向国际市场拓展服务。加强国际合作，鼓励小微企业和创业者承接国际业务。（商务部、发展改革委牵头负责）</w:t>
      </w:r>
    </w:p>
    <w:p w:rsidR="00DE660B" w:rsidRPr="00CC48ED" w:rsidRDefault="00DE660B" w:rsidP="00DE660B">
      <w:pPr>
        <w:pStyle w:val="a5"/>
        <w:spacing w:before="156" w:beforeAutospacing="0" w:after="156" w:afterAutospacing="0" w:line="620" w:lineRule="exact"/>
        <w:ind w:firstLine="645"/>
        <w:jc w:val="both"/>
        <w:rPr>
          <w:rStyle w:val="a6"/>
          <w:rFonts w:ascii="黑体" w:eastAsia="黑体" w:hAnsi="黑体"/>
          <w:b w:val="0"/>
          <w:color w:val="333333"/>
          <w:sz w:val="32"/>
          <w:szCs w:val="32"/>
        </w:rPr>
      </w:pPr>
      <w:r w:rsidRPr="00CC48ED">
        <w:rPr>
          <w:rStyle w:val="a6"/>
          <w:rFonts w:ascii="黑体" w:eastAsia="黑体" w:hAnsi="黑体" w:hint="eastAsia"/>
          <w:color w:val="333333"/>
          <w:sz w:val="32"/>
          <w:szCs w:val="32"/>
        </w:rPr>
        <w:t>八、完善市场环境，夯实健康发展基础</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7A7C2E">
        <w:rPr>
          <w:rFonts w:ascii="仿宋_GB2312" w:eastAsia="仿宋_GB2312" w:hint="eastAsia"/>
          <w:b/>
          <w:color w:val="333333"/>
          <w:sz w:val="32"/>
          <w:szCs w:val="32"/>
        </w:rPr>
        <w:lastRenderedPageBreak/>
        <w:t>（十九）加快信用体系建设。</w:t>
      </w:r>
      <w:r w:rsidRPr="0086449D">
        <w:rPr>
          <w:rFonts w:ascii="仿宋_GB2312" w:eastAsia="仿宋_GB2312" w:hint="eastAsia"/>
          <w:color w:val="333333"/>
          <w:sz w:val="32"/>
          <w:szCs w:val="32"/>
        </w:rPr>
        <w:t>引导四众平台企业建立实名认证制度和信用评价机制，健全相关主体信用记录，鼓励发展第三方信用评价服务。建立四众平台企业的信用评价机制，公开评价结果，保障用户的知情权。建立完善信用标准化体系，制定四众发展信用环境相关的关键信用标准，规范信用信息采集、处理、评价、应用、交换、共享和服务。依法合理利用网络交易行为等在互联网上积累的信用数据，对现有征信体系和评测体系进行补充和完善。推进全国统一的信用信息共享交换平台、企业信用信息公示系统等与四众平台企业信用体系互联互通，实现资源共享。（发展改革委、人民银行、工商总局、质检总局牵头负责）</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7A7C2E">
        <w:rPr>
          <w:rFonts w:ascii="仿宋_GB2312" w:eastAsia="仿宋_GB2312" w:hint="eastAsia"/>
          <w:b/>
          <w:color w:val="333333"/>
          <w:sz w:val="32"/>
          <w:szCs w:val="32"/>
        </w:rPr>
        <w:t>（二十）深化信用信息应用。</w:t>
      </w:r>
      <w:r w:rsidRPr="0086449D">
        <w:rPr>
          <w:rFonts w:ascii="仿宋_GB2312" w:eastAsia="仿宋_GB2312" w:hint="eastAsia"/>
          <w:color w:val="333333"/>
          <w:sz w:val="32"/>
          <w:szCs w:val="32"/>
        </w:rPr>
        <w:t>鼓励发展信用咨询、信用评估、信用担保和信用保险等信用服务业。建立健全守信激励机制和失信联合惩戒机制，加大对守信行为的表彰和宣传力度，在市场监管和公共服务过程中，对诚实守信者实行优先办理、简化程序等“绿色通道”支持激励政策，对违法失信者依法予以限制或禁入。（发展改革委、人民银行牵头负责）</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7A7C2E">
        <w:rPr>
          <w:rFonts w:ascii="仿宋_GB2312" w:eastAsia="仿宋_GB2312" w:hint="eastAsia"/>
          <w:b/>
          <w:color w:val="333333"/>
          <w:sz w:val="32"/>
          <w:szCs w:val="32"/>
        </w:rPr>
        <w:t>（二十一）完善知识产权环境。</w:t>
      </w:r>
      <w:r w:rsidRPr="0086449D">
        <w:rPr>
          <w:rFonts w:ascii="仿宋_GB2312" w:eastAsia="仿宋_GB2312" w:hint="eastAsia"/>
          <w:color w:val="333333"/>
          <w:sz w:val="32"/>
          <w:szCs w:val="32"/>
        </w:rPr>
        <w:t>加大网络知识产权执法力度，促进在线创意、研发成果申请知识产权保护，研究制定四众领域的知识产权保护政策。运用技术手段加强在线创</w:t>
      </w:r>
      <w:r w:rsidRPr="0086449D">
        <w:rPr>
          <w:rFonts w:ascii="仿宋_GB2312" w:eastAsia="仿宋_GB2312" w:hint="eastAsia"/>
          <w:color w:val="333333"/>
          <w:sz w:val="32"/>
          <w:szCs w:val="32"/>
        </w:rPr>
        <w:lastRenderedPageBreak/>
        <w:t>意、研发成果的知识产权执法，切实维护创业创新者权益。加强知识产权相关法律法规、典型案例的宣传和培训，增强中小微企业知识产权意识和管理能力。（知识产权局牵头负责）</w:t>
      </w:r>
    </w:p>
    <w:p w:rsidR="00DE660B" w:rsidRPr="007A7C2E" w:rsidRDefault="00DE660B" w:rsidP="00DE660B">
      <w:pPr>
        <w:pStyle w:val="a5"/>
        <w:spacing w:before="156" w:beforeAutospacing="0" w:after="156" w:afterAutospacing="0" w:line="620" w:lineRule="exact"/>
        <w:ind w:firstLine="645"/>
        <w:jc w:val="both"/>
        <w:rPr>
          <w:rStyle w:val="a6"/>
          <w:rFonts w:ascii="黑体" w:eastAsia="黑体" w:hAnsi="黑体"/>
          <w:b w:val="0"/>
          <w:color w:val="333333"/>
          <w:sz w:val="32"/>
          <w:szCs w:val="32"/>
        </w:rPr>
      </w:pPr>
      <w:r w:rsidRPr="007A7C2E">
        <w:rPr>
          <w:rStyle w:val="a6"/>
          <w:rFonts w:ascii="黑体" w:eastAsia="黑体" w:hAnsi="黑体" w:hint="eastAsia"/>
          <w:color w:val="333333"/>
          <w:sz w:val="32"/>
          <w:szCs w:val="32"/>
        </w:rPr>
        <w:t>九、强化内部治理，塑造自律发展机制</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7A7C2E">
        <w:rPr>
          <w:rFonts w:ascii="仿宋_GB2312" w:eastAsia="仿宋_GB2312" w:hint="eastAsia"/>
          <w:b/>
          <w:color w:val="333333"/>
          <w:sz w:val="32"/>
          <w:szCs w:val="32"/>
        </w:rPr>
        <w:t>（二十二）提升平台治理能力。</w:t>
      </w:r>
      <w:r w:rsidRPr="0086449D">
        <w:rPr>
          <w:rFonts w:ascii="仿宋_GB2312" w:eastAsia="仿宋_GB2312" w:hint="eastAsia"/>
          <w:color w:val="333333"/>
          <w:sz w:val="32"/>
          <w:szCs w:val="32"/>
        </w:rPr>
        <w:t>鼓励四众平台企业结合自身商业模式，积极利用信息化手段加强内部制度建设和管理规范，提高风险防控能力、信息内容管理能力和网络安全水平。引导四众平台企业履行管理责任，建立用户权益保障机制。（网信办、工业和信息化部、工商总局等负责）</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7A7C2E">
        <w:rPr>
          <w:rFonts w:ascii="仿宋_GB2312" w:eastAsia="仿宋_GB2312" w:hint="eastAsia"/>
          <w:b/>
          <w:color w:val="333333"/>
          <w:sz w:val="32"/>
          <w:szCs w:val="32"/>
        </w:rPr>
        <w:t>（二十三）加强行业自律规范。</w:t>
      </w:r>
      <w:r w:rsidRPr="0086449D">
        <w:rPr>
          <w:rFonts w:ascii="仿宋_GB2312" w:eastAsia="仿宋_GB2312" w:hint="eastAsia"/>
          <w:color w:val="333333"/>
          <w:sz w:val="32"/>
          <w:szCs w:val="32"/>
        </w:rPr>
        <w:t>强化行业自律，规范四众从业机构市场行为，保护行业合法权益。推动行业组织制定各类产品和服务标准，促进企业之间的业务交流和信息共享。完善行业纠纷协调和解决机制，鼓励第三方以及用户参与平台治理。构建在线争议解决、现场接待受理、监管部门受理投诉、第三方调解以及仲裁、诉讼等多元化纠纷解决机制。（相关行业主管部门、行政执法部门负责）</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7A7C2E">
        <w:rPr>
          <w:rFonts w:ascii="仿宋_GB2312" w:eastAsia="仿宋_GB2312" w:hint="eastAsia"/>
          <w:b/>
          <w:color w:val="333333"/>
          <w:sz w:val="32"/>
          <w:szCs w:val="32"/>
        </w:rPr>
        <w:t>（二十四）保障网络信息安全。</w:t>
      </w:r>
      <w:r w:rsidRPr="0086449D">
        <w:rPr>
          <w:rFonts w:ascii="仿宋_GB2312" w:eastAsia="仿宋_GB2312" w:hint="eastAsia"/>
          <w:color w:val="333333"/>
          <w:sz w:val="32"/>
          <w:szCs w:val="32"/>
        </w:rPr>
        <w:t>四众平台企业应当切实提升技术安全水平，及时发现和有效应对各类网络安全事件，确保网络平台安全稳定运行。妥善保管各类用户资料和交易信息，不得买卖、泄露用户信息，保障信息安全。强化守法、</w:t>
      </w:r>
      <w:r w:rsidRPr="0086449D">
        <w:rPr>
          <w:rFonts w:ascii="仿宋_GB2312" w:eastAsia="仿宋_GB2312" w:hint="eastAsia"/>
          <w:color w:val="333333"/>
          <w:sz w:val="32"/>
          <w:szCs w:val="32"/>
        </w:rPr>
        <w:lastRenderedPageBreak/>
        <w:t>诚信、自律意识，营造诚信规范发展的良好氛围。（网信办、工业和信息化部牵头负责）</w:t>
      </w:r>
    </w:p>
    <w:p w:rsidR="00DE660B" w:rsidRPr="007A7C2E" w:rsidRDefault="00DE660B" w:rsidP="00DE660B">
      <w:pPr>
        <w:pStyle w:val="a5"/>
        <w:spacing w:before="156" w:beforeAutospacing="0" w:after="156" w:afterAutospacing="0" w:line="620" w:lineRule="exact"/>
        <w:ind w:firstLine="645"/>
        <w:jc w:val="both"/>
        <w:rPr>
          <w:rFonts w:ascii="黑体" w:eastAsia="黑体" w:hAnsi="黑体"/>
          <w:b/>
          <w:bCs/>
          <w:color w:val="333333"/>
          <w:sz w:val="32"/>
          <w:szCs w:val="32"/>
        </w:rPr>
      </w:pPr>
      <w:r w:rsidRPr="007A7C2E">
        <w:rPr>
          <w:rStyle w:val="a6"/>
          <w:rFonts w:ascii="黑体" w:eastAsia="黑体" w:hAnsi="黑体" w:hint="eastAsia"/>
          <w:color w:val="333333"/>
          <w:sz w:val="32"/>
          <w:szCs w:val="32"/>
        </w:rPr>
        <w:t>十、优化政策扶持，构建持续发展环境</w:t>
      </w:r>
      <w:r w:rsidRPr="007A7C2E">
        <w:rPr>
          <w:rFonts w:ascii="黑体" w:eastAsia="黑体" w:hAnsi="黑体" w:hint="eastAsia"/>
          <w:b/>
          <w:bCs/>
          <w:color w:val="333333"/>
          <w:sz w:val="32"/>
          <w:szCs w:val="32"/>
        </w:rPr>
        <w:t>、</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7A7C2E">
        <w:rPr>
          <w:rFonts w:ascii="仿宋_GB2312" w:eastAsia="仿宋_GB2312" w:hint="eastAsia"/>
          <w:b/>
          <w:color w:val="333333"/>
          <w:sz w:val="32"/>
          <w:szCs w:val="32"/>
        </w:rPr>
        <w:t>（二十五）落实财政支持政策。</w:t>
      </w:r>
      <w:r w:rsidRPr="0086449D">
        <w:rPr>
          <w:rFonts w:ascii="仿宋_GB2312" w:eastAsia="仿宋_GB2312" w:hint="eastAsia"/>
          <w:color w:val="333333"/>
          <w:sz w:val="32"/>
          <w:szCs w:val="32"/>
        </w:rPr>
        <w:t>创新财政科技专项资金支持方式，支持符合条件的企业通过众创、众包等方式开展相关科技活动。充分发挥国家新兴产业创业投资引导基金、国家中小企业发展基金等政策性基金作用，引导社会资源支持四众加快发展。降低对实体营业场所、固定资产投入等硬性指标要求，将对线下实体众创空间的财政扶持政策惠及网络众创空间。加大中小企业专项资金对小微企业创业基地建设的支持力度。大力推进小微企业公共服务平台和创业基地建设，加大政府购买服务力度，为采用四众模式的小微企业免费提供管理指导、技能培训、市场开拓、标准咨询、检验检测认证等服务。（财政部、发展改革委、工业和信息化部、科技部、商务部、质检总局等负责）</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7A7C2E">
        <w:rPr>
          <w:rFonts w:ascii="仿宋_GB2312" w:eastAsia="仿宋_GB2312" w:hint="eastAsia"/>
          <w:b/>
          <w:color w:val="333333"/>
          <w:sz w:val="32"/>
          <w:szCs w:val="32"/>
        </w:rPr>
        <w:t>（二十六）实行适用税收政策。</w:t>
      </w:r>
      <w:r w:rsidRPr="0086449D">
        <w:rPr>
          <w:rFonts w:ascii="仿宋_GB2312" w:eastAsia="仿宋_GB2312" w:hint="eastAsia"/>
          <w:color w:val="333333"/>
          <w:sz w:val="32"/>
          <w:szCs w:val="32"/>
        </w:rPr>
        <w:t>加快推广使用电子发票，支持四众平台企业和采用众包模式的中小微企业及个体经营者按规定开具电子发票，并允许将电子发票作为报销凭证。对于业务规模较小、处于初创期的从业机构符合现行小微企业税收优惠政策条件的，可按规定享受税收优惠政策。（财政部、税务总局牵头负责）</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7A7C2E">
        <w:rPr>
          <w:rFonts w:ascii="仿宋_GB2312" w:eastAsia="仿宋_GB2312" w:hint="eastAsia"/>
          <w:b/>
          <w:color w:val="333333"/>
          <w:sz w:val="32"/>
          <w:szCs w:val="32"/>
        </w:rPr>
        <w:lastRenderedPageBreak/>
        <w:t>（二十七）创新金融服务模式。</w:t>
      </w:r>
      <w:r w:rsidRPr="0086449D">
        <w:rPr>
          <w:rFonts w:ascii="仿宋_GB2312" w:eastAsia="仿宋_GB2312" w:hint="eastAsia"/>
          <w:color w:val="333333"/>
          <w:sz w:val="32"/>
          <w:szCs w:val="32"/>
        </w:rPr>
        <w:t>引导天使投资、创业投资基金等支持四众平台企业发展，支持符合条件的企业在创业板、新三板等上市挂牌。鼓励金融机构在风险可控和商业可持续的前提下，基于四众特点开展金融产品和服务创新，积极发展知识产权质押融资。大力发展政府支持的融资担保机构，加强政府引导和银担合作，综合运用资本投入、代偿补偿等方式，加大财政支持力度，引导和促进融资担保机构和银行业金融机构为符合条件的四众平台企业提供快捷、低成本的融资服务。（人民银行、证监会、银监会、保监会、发展改革委、工业和信息化部、财政部、科技部、商务部、人力资源社会保障部、知识产权局、质检总局等负责）</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7A7C2E">
        <w:rPr>
          <w:rFonts w:ascii="仿宋_GB2312" w:eastAsia="仿宋_GB2312" w:hint="eastAsia"/>
          <w:b/>
          <w:color w:val="333333"/>
          <w:sz w:val="32"/>
          <w:szCs w:val="32"/>
        </w:rPr>
        <w:t>（二十八）深化科技体制改革。</w:t>
      </w:r>
      <w:r w:rsidRPr="0086449D">
        <w:rPr>
          <w:rFonts w:ascii="仿宋_GB2312" w:eastAsia="仿宋_GB2312" w:hint="eastAsia"/>
          <w:color w:val="333333"/>
          <w:sz w:val="32"/>
          <w:szCs w:val="32"/>
        </w:rPr>
        <w:t>全面落实下放科技成果使用、处置和收益权，鼓励科研人员双向流动等改革部署，激励更多科研人员投身创业创新。加大科研基础设施、大型科研仪器向社会开放的力度，为更多小微企业和创业者提供支撑。（科技部牵头负责）</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7A7C2E">
        <w:rPr>
          <w:rFonts w:ascii="仿宋_GB2312" w:eastAsia="仿宋_GB2312" w:hint="eastAsia"/>
          <w:b/>
          <w:color w:val="333333"/>
          <w:sz w:val="32"/>
          <w:szCs w:val="32"/>
        </w:rPr>
        <w:t>（二十九）繁荣创业创新文化。</w:t>
      </w:r>
      <w:r w:rsidRPr="0086449D">
        <w:rPr>
          <w:rFonts w:ascii="仿宋_GB2312" w:eastAsia="仿宋_GB2312" w:hint="eastAsia"/>
          <w:color w:val="333333"/>
          <w:sz w:val="32"/>
          <w:szCs w:val="32"/>
        </w:rPr>
        <w:t>设立“全国大众创业万众创新活动周”，加强政策宣传，展示创业成果，促进投资对接和互动交流，为创业创新提供展示平台。继续办好中国创新创业大赛、中国农业科技创新创业大赛等赛事活动。引导各类媒体加大对四众的宣传力度，普及四众知识，发掘典</w:t>
      </w:r>
      <w:r w:rsidRPr="0086449D">
        <w:rPr>
          <w:rFonts w:ascii="仿宋_GB2312" w:eastAsia="仿宋_GB2312" w:hint="eastAsia"/>
          <w:color w:val="333333"/>
          <w:sz w:val="32"/>
          <w:szCs w:val="32"/>
        </w:rPr>
        <w:lastRenderedPageBreak/>
        <w:t>型案例，推广成功经验，培育尊重知识、崇尚创造、追求卓越的创新文化。（发展改革委、科技部、工业和信息化部、中央宣传部、中国科协等负责）</w:t>
      </w:r>
    </w:p>
    <w:p w:rsidR="00DE660B"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7A7C2E">
        <w:rPr>
          <w:rFonts w:ascii="仿宋_GB2312" w:eastAsia="仿宋_GB2312" w:hint="eastAsia"/>
          <w:b/>
          <w:color w:val="333333"/>
          <w:sz w:val="32"/>
          <w:szCs w:val="32"/>
        </w:rPr>
        <w:t>（三十）鼓励地方探索先行。</w:t>
      </w:r>
      <w:r w:rsidRPr="0086449D">
        <w:rPr>
          <w:rFonts w:ascii="仿宋_GB2312" w:eastAsia="仿宋_GB2312" w:hint="eastAsia"/>
          <w:color w:val="333333"/>
          <w:sz w:val="32"/>
          <w:szCs w:val="32"/>
        </w:rPr>
        <w:t>充分尊重和发挥基层首创精神，因地制宜，突出特色。支持各地探索适应新模式新业态发展特点的管理模式，及时总结形成可复制、可推广的经验。支持全面创新改革试验区、自由贸易试验区、国家自主创新示范区、战略性新兴产业集聚区、国家级经济技术开发区、跨境电子商务综合试验区等加大改革力度，强化对创业创新公共服务平台的扶持，充分发挥四众发展的示范带动作用。（发展改革委、科技部、商务部、相关地方省级人民政府等负责）</w:t>
      </w:r>
    </w:p>
    <w:p w:rsidR="00DE660B" w:rsidRPr="0086449D" w:rsidRDefault="00DE660B" w:rsidP="00DE660B">
      <w:pPr>
        <w:pStyle w:val="a5"/>
        <w:spacing w:before="156" w:beforeAutospacing="0" w:after="156" w:afterAutospacing="0" w:line="620" w:lineRule="exact"/>
        <w:ind w:firstLine="645"/>
        <w:jc w:val="both"/>
        <w:rPr>
          <w:rFonts w:ascii="仿宋_GB2312" w:eastAsia="仿宋_GB2312"/>
          <w:color w:val="333333"/>
          <w:sz w:val="32"/>
          <w:szCs w:val="32"/>
        </w:rPr>
      </w:pPr>
      <w:r w:rsidRPr="0086449D">
        <w:rPr>
          <w:rFonts w:ascii="仿宋_GB2312" w:eastAsia="仿宋_GB2312" w:hint="eastAsia"/>
          <w:color w:val="333333"/>
          <w:sz w:val="32"/>
          <w:szCs w:val="32"/>
        </w:rPr>
        <w:t>各地区、各部门应加大对众创、众包、众扶、众筹等创业创新活动的引导和支持力度，加强统筹协调，探索制度创新，完善政府服务，科学组织实施，鼓励先行先试，不断开创大众创业、万众</w:t>
      </w:r>
      <w:bookmarkStart w:id="0" w:name="_GoBack"/>
      <w:bookmarkEnd w:id="0"/>
      <w:r w:rsidRPr="0086449D">
        <w:rPr>
          <w:rFonts w:ascii="仿宋_GB2312" w:eastAsia="仿宋_GB2312" w:hint="eastAsia"/>
          <w:color w:val="333333"/>
          <w:sz w:val="32"/>
          <w:szCs w:val="32"/>
        </w:rPr>
        <w:t>创新的新局面。</w:t>
      </w:r>
    </w:p>
    <w:p w:rsidR="00DE660B" w:rsidRDefault="00DE660B" w:rsidP="00631150">
      <w:pPr>
        <w:pStyle w:val="a5"/>
        <w:spacing w:before="156" w:beforeAutospacing="0" w:after="156" w:afterAutospacing="0" w:line="620" w:lineRule="exact"/>
        <w:ind w:right="800"/>
        <w:jc w:val="right"/>
        <w:rPr>
          <w:rFonts w:ascii="仿宋_GB2312" w:eastAsia="仿宋_GB2312"/>
          <w:color w:val="333333"/>
          <w:sz w:val="32"/>
          <w:szCs w:val="32"/>
        </w:rPr>
      </w:pPr>
      <w:r w:rsidRPr="0086449D">
        <w:rPr>
          <w:rFonts w:ascii="仿宋_GB2312" w:eastAsia="仿宋_GB2312" w:hint="eastAsia"/>
          <w:color w:val="333333"/>
          <w:sz w:val="32"/>
          <w:szCs w:val="32"/>
        </w:rPr>
        <w:t>国务院</w:t>
      </w:r>
    </w:p>
    <w:p w:rsidR="00DE660B" w:rsidRPr="0086449D" w:rsidRDefault="00DE660B" w:rsidP="00631150">
      <w:pPr>
        <w:pStyle w:val="a5"/>
        <w:spacing w:before="156" w:beforeAutospacing="0" w:after="156" w:afterAutospacing="0" w:line="620" w:lineRule="exact"/>
        <w:ind w:right="800"/>
        <w:jc w:val="right"/>
        <w:rPr>
          <w:rFonts w:ascii="仿宋_GB2312" w:eastAsia="仿宋_GB2312"/>
          <w:color w:val="333333"/>
          <w:sz w:val="32"/>
          <w:szCs w:val="32"/>
        </w:rPr>
      </w:pPr>
      <w:r w:rsidRPr="0086449D">
        <w:rPr>
          <w:rFonts w:ascii="仿宋_GB2312" w:eastAsia="仿宋_GB2312" w:hint="eastAsia"/>
          <w:color w:val="333333"/>
          <w:sz w:val="32"/>
          <w:szCs w:val="32"/>
        </w:rPr>
        <w:t>2015年9月23日</w:t>
      </w:r>
    </w:p>
    <w:p w:rsidR="008A453B" w:rsidRPr="00631150" w:rsidRDefault="00DE660B" w:rsidP="00631150">
      <w:pPr>
        <w:pStyle w:val="a5"/>
        <w:spacing w:before="156" w:beforeAutospacing="0" w:after="156" w:afterAutospacing="0" w:line="620" w:lineRule="exact"/>
        <w:ind w:right="320"/>
        <w:jc w:val="right"/>
        <w:rPr>
          <w:rFonts w:ascii="仿宋_GB2312" w:eastAsia="仿宋_GB2312"/>
          <w:color w:val="333333"/>
          <w:sz w:val="32"/>
          <w:szCs w:val="32"/>
        </w:rPr>
      </w:pPr>
      <w:r w:rsidRPr="0086449D">
        <w:rPr>
          <w:rFonts w:ascii="仿宋_GB2312" w:eastAsia="仿宋_GB2312" w:hint="eastAsia"/>
          <w:color w:val="333333"/>
          <w:sz w:val="32"/>
          <w:szCs w:val="32"/>
        </w:rPr>
        <w:t>（此件公开发布）</w:t>
      </w:r>
    </w:p>
    <w:sectPr w:rsidR="008A453B" w:rsidRPr="0063115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35" w:rsidRDefault="00250835" w:rsidP="00DE660B">
      <w:pPr>
        <w:spacing w:before="120" w:after="120"/>
      </w:pPr>
      <w:r>
        <w:separator/>
      </w:r>
    </w:p>
  </w:endnote>
  <w:endnote w:type="continuationSeparator" w:id="0">
    <w:p w:rsidR="00250835" w:rsidRDefault="00250835" w:rsidP="00DE660B">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0B" w:rsidRDefault="00DE660B" w:rsidP="00DE660B">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0B" w:rsidRDefault="00DE660B" w:rsidP="00DE660B">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0B" w:rsidRDefault="00DE660B" w:rsidP="00DE660B">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35" w:rsidRDefault="00250835" w:rsidP="00DE660B">
      <w:pPr>
        <w:spacing w:before="120" w:after="120"/>
      </w:pPr>
      <w:r>
        <w:separator/>
      </w:r>
    </w:p>
  </w:footnote>
  <w:footnote w:type="continuationSeparator" w:id="0">
    <w:p w:rsidR="00250835" w:rsidRDefault="00250835" w:rsidP="00DE660B">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0B" w:rsidRDefault="00DE660B" w:rsidP="00DE660B">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0B" w:rsidRDefault="00DE660B" w:rsidP="00DE660B">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0B" w:rsidRDefault="00DE660B" w:rsidP="00DE660B">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AA"/>
    <w:rsid w:val="0021243C"/>
    <w:rsid w:val="00250835"/>
    <w:rsid w:val="00282DAA"/>
    <w:rsid w:val="00631150"/>
    <w:rsid w:val="008A453B"/>
    <w:rsid w:val="008B061B"/>
    <w:rsid w:val="00D86708"/>
    <w:rsid w:val="00DE6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0B"/>
    <w:pPr>
      <w:widowControl w:val="0"/>
      <w:spacing w:beforeLines="0" w:before="0" w:afterLines="0" w:after="0" w:line="240" w:lineRule="auto"/>
      <w:ind w:firstLine="0"/>
      <w:jc w:val="both"/>
    </w:pPr>
  </w:style>
  <w:style w:type="paragraph" w:styleId="1">
    <w:name w:val="heading 1"/>
    <w:basedOn w:val="a"/>
    <w:link w:val="1Char"/>
    <w:uiPriority w:val="9"/>
    <w:qFormat/>
    <w:rsid w:val="00DE66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60B"/>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DE660B"/>
    <w:rPr>
      <w:sz w:val="18"/>
      <w:szCs w:val="18"/>
    </w:rPr>
  </w:style>
  <w:style w:type="paragraph" w:styleId="a4">
    <w:name w:val="footer"/>
    <w:basedOn w:val="a"/>
    <w:link w:val="Char0"/>
    <w:uiPriority w:val="99"/>
    <w:unhideWhenUsed/>
    <w:rsid w:val="00DE660B"/>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DE660B"/>
    <w:rPr>
      <w:sz w:val="18"/>
      <w:szCs w:val="18"/>
    </w:rPr>
  </w:style>
  <w:style w:type="character" w:customStyle="1" w:styleId="1Char">
    <w:name w:val="标题 1 Char"/>
    <w:basedOn w:val="a0"/>
    <w:link w:val="1"/>
    <w:uiPriority w:val="9"/>
    <w:rsid w:val="00DE660B"/>
    <w:rPr>
      <w:rFonts w:ascii="宋体" w:eastAsia="宋体" w:hAnsi="宋体" w:cs="宋体"/>
      <w:b/>
      <w:bCs/>
      <w:kern w:val="36"/>
      <w:sz w:val="48"/>
      <w:szCs w:val="48"/>
    </w:rPr>
  </w:style>
  <w:style w:type="paragraph" w:styleId="a5">
    <w:name w:val="Normal (Web)"/>
    <w:basedOn w:val="a"/>
    <w:link w:val="Char1"/>
    <w:uiPriority w:val="99"/>
    <w:unhideWhenUsed/>
    <w:rsid w:val="00DE660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E660B"/>
    <w:rPr>
      <w:b/>
      <w:bCs/>
    </w:rPr>
  </w:style>
  <w:style w:type="character" w:customStyle="1" w:styleId="Char1">
    <w:name w:val="普通(网站) Char"/>
    <w:basedOn w:val="a0"/>
    <w:link w:val="a5"/>
    <w:uiPriority w:val="99"/>
    <w:rsid w:val="00DE660B"/>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0B"/>
    <w:pPr>
      <w:widowControl w:val="0"/>
      <w:spacing w:beforeLines="0" w:before="0" w:afterLines="0" w:after="0" w:line="240" w:lineRule="auto"/>
      <w:ind w:firstLine="0"/>
      <w:jc w:val="both"/>
    </w:pPr>
  </w:style>
  <w:style w:type="paragraph" w:styleId="1">
    <w:name w:val="heading 1"/>
    <w:basedOn w:val="a"/>
    <w:link w:val="1Char"/>
    <w:uiPriority w:val="9"/>
    <w:qFormat/>
    <w:rsid w:val="00DE66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60B"/>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DE660B"/>
    <w:rPr>
      <w:sz w:val="18"/>
      <w:szCs w:val="18"/>
    </w:rPr>
  </w:style>
  <w:style w:type="paragraph" w:styleId="a4">
    <w:name w:val="footer"/>
    <w:basedOn w:val="a"/>
    <w:link w:val="Char0"/>
    <w:uiPriority w:val="99"/>
    <w:unhideWhenUsed/>
    <w:rsid w:val="00DE660B"/>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DE660B"/>
    <w:rPr>
      <w:sz w:val="18"/>
      <w:szCs w:val="18"/>
    </w:rPr>
  </w:style>
  <w:style w:type="character" w:customStyle="1" w:styleId="1Char">
    <w:name w:val="标题 1 Char"/>
    <w:basedOn w:val="a0"/>
    <w:link w:val="1"/>
    <w:uiPriority w:val="9"/>
    <w:rsid w:val="00DE660B"/>
    <w:rPr>
      <w:rFonts w:ascii="宋体" w:eastAsia="宋体" w:hAnsi="宋体" w:cs="宋体"/>
      <w:b/>
      <w:bCs/>
      <w:kern w:val="36"/>
      <w:sz w:val="48"/>
      <w:szCs w:val="48"/>
    </w:rPr>
  </w:style>
  <w:style w:type="paragraph" w:styleId="a5">
    <w:name w:val="Normal (Web)"/>
    <w:basedOn w:val="a"/>
    <w:link w:val="Char1"/>
    <w:uiPriority w:val="99"/>
    <w:unhideWhenUsed/>
    <w:rsid w:val="00DE660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E660B"/>
    <w:rPr>
      <w:b/>
      <w:bCs/>
    </w:rPr>
  </w:style>
  <w:style w:type="character" w:customStyle="1" w:styleId="Char1">
    <w:name w:val="普通(网站) Char"/>
    <w:basedOn w:val="a0"/>
    <w:link w:val="a5"/>
    <w:uiPriority w:val="99"/>
    <w:rsid w:val="00DE660B"/>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1080</Words>
  <Characters>6157</Characters>
  <Application>Microsoft Office Word</Application>
  <DocSecurity>0</DocSecurity>
  <Lines>51</Lines>
  <Paragraphs>14</Paragraphs>
  <ScaleCrop>false</ScaleCrop>
  <Company>微软中国</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2016-10-27T03:11:00Z</dcterms:created>
  <dcterms:modified xsi:type="dcterms:W3CDTF">2016-10-27T07:58:00Z</dcterms:modified>
</cp:coreProperties>
</file>